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7" w:lineRule="auto"/>
        <w:ind w:left="147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16"/>
          <w:sz w:val="31"/>
          <w:szCs w:val="31"/>
        </w:rPr>
        <w:t>附</w:t>
      </w:r>
      <w:r>
        <w:rPr>
          <w:rFonts w:ascii="黑体" w:hAnsi="黑体" w:eastAsia="黑体" w:cs="黑体"/>
          <w:spacing w:val="-15"/>
          <w:sz w:val="31"/>
          <w:szCs w:val="31"/>
        </w:rPr>
        <w:t xml:space="preserve">件 </w:t>
      </w:r>
      <w:r>
        <w:rPr>
          <w:rFonts w:hint="eastAsia" w:ascii="黑体" w:hAnsi="黑体" w:eastAsia="黑体" w:cs="黑体"/>
          <w:spacing w:val="-15"/>
          <w:sz w:val="31"/>
          <w:szCs w:val="31"/>
          <w:lang w:val="en-US" w:eastAsia="zh-CN"/>
        </w:rPr>
        <w:t>3</w:t>
      </w:r>
    </w:p>
    <w:p>
      <w:pPr>
        <w:spacing w:before="143" w:line="228" w:lineRule="auto"/>
        <w:ind w:left="3668" w:right="315" w:hanging="335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Times New Roman" w:hAnsi="Times New Roman" w:eastAsia="Times New Roman" w:cs="Times New Roman"/>
          <w:spacing w:val="12"/>
          <w:sz w:val="43"/>
          <w:szCs w:val="43"/>
        </w:rPr>
        <w:t>2</w:t>
      </w:r>
      <w:r>
        <w:rPr>
          <w:rFonts w:ascii="Times New Roman" w:hAnsi="Times New Roman" w:eastAsia="Times New Roman" w:cs="Times New Roman"/>
          <w:spacing w:val="7"/>
          <w:sz w:val="43"/>
          <w:szCs w:val="43"/>
        </w:rPr>
        <w:t xml:space="preserve">023 </w:t>
      </w:r>
      <w:r>
        <w:rPr>
          <w:rFonts w:ascii="微软雅黑" w:hAnsi="微软雅黑" w:eastAsia="微软雅黑" w:cs="微软雅黑"/>
          <w:spacing w:val="7"/>
          <w:sz w:val="43"/>
          <w:szCs w:val="43"/>
        </w:rPr>
        <w:t>年度山东省职业教育教学改革研究项目</w:t>
      </w:r>
      <w:r>
        <w:rPr>
          <w:rFonts w:ascii="微软雅黑" w:hAnsi="微软雅黑" w:eastAsia="微软雅黑" w:cs="微软雅黑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6"/>
          <w:sz w:val="43"/>
          <w:szCs w:val="43"/>
        </w:rPr>
        <w:t>立项指南</w:t>
      </w:r>
    </w:p>
    <w:p>
      <w:pPr>
        <w:spacing w:line="56" w:lineRule="exact"/>
      </w:pPr>
    </w:p>
    <w:tbl>
      <w:tblPr>
        <w:tblStyle w:val="4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797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94" w:type="dxa"/>
            <w:vAlign w:val="top"/>
          </w:tcPr>
          <w:p>
            <w:pPr>
              <w:spacing w:before="58" w:line="219" w:lineRule="auto"/>
              <w:ind w:left="136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3"/>
                <w:sz w:val="21"/>
                <w:szCs w:val="21"/>
              </w:rPr>
              <w:t>选</w:t>
            </w: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题编号</w:t>
            </w:r>
          </w:p>
        </w:tc>
        <w:tc>
          <w:tcPr>
            <w:tcW w:w="7972" w:type="dxa"/>
            <w:vAlign w:val="top"/>
          </w:tcPr>
          <w:p>
            <w:pPr>
              <w:spacing w:before="57" w:line="221" w:lineRule="auto"/>
              <w:ind w:left="3571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ascii="黑体" w:hAnsi="黑体" w:eastAsia="黑体" w:cs="黑体"/>
                <w:spacing w:val="-3"/>
                <w:sz w:val="21"/>
                <w:szCs w:val="21"/>
              </w:rPr>
              <w:t>选</w:t>
            </w:r>
            <w:r>
              <w:rPr>
                <w:rFonts w:ascii="黑体" w:hAnsi="黑体" w:eastAsia="黑体" w:cs="黑体"/>
                <w:spacing w:val="-2"/>
                <w:sz w:val="21"/>
                <w:szCs w:val="21"/>
              </w:rPr>
              <w:t>题内容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066" w:type="dxa"/>
            <w:gridSpan w:val="2"/>
            <w:vAlign w:val="top"/>
          </w:tcPr>
          <w:p>
            <w:pPr>
              <w:spacing w:before="50" w:line="233" w:lineRule="auto"/>
              <w:ind w:left="11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.职业教育</w:t>
            </w:r>
            <w:r>
              <w:rPr>
                <w:rFonts w:ascii="仿宋" w:hAnsi="仿宋" w:eastAsia="仿宋" w:cs="仿宋"/>
                <w:sz w:val="21"/>
                <w:szCs w:val="21"/>
              </w:rPr>
              <w:t>发展研究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1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01</w:t>
            </w:r>
          </w:p>
        </w:tc>
        <w:tc>
          <w:tcPr>
            <w:tcW w:w="7972" w:type="dxa"/>
            <w:vAlign w:val="top"/>
          </w:tcPr>
          <w:p>
            <w:pPr>
              <w:spacing w:before="52" w:line="219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职业教育现代化的内涵、</w:t>
            </w:r>
            <w:r>
              <w:rPr>
                <w:rFonts w:ascii="仿宋" w:hAnsi="仿宋" w:eastAsia="仿宋" w:cs="仿宋"/>
                <w:sz w:val="21"/>
                <w:szCs w:val="21"/>
              </w:rPr>
              <w:t>标准、实现路径和监测指标研究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1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02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1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新修订《中华人</w:t>
            </w:r>
            <w:r>
              <w:rPr>
                <w:rFonts w:ascii="仿宋" w:hAnsi="仿宋" w:eastAsia="仿宋" w:cs="仿宋"/>
                <w:sz w:val="21"/>
                <w:szCs w:val="21"/>
              </w:rPr>
              <w:t>民共和国职业教育法》实施研究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0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03</w:t>
            </w:r>
          </w:p>
        </w:tc>
        <w:tc>
          <w:tcPr>
            <w:tcW w:w="7972" w:type="dxa"/>
            <w:vAlign w:val="top"/>
          </w:tcPr>
          <w:p>
            <w:pPr>
              <w:spacing w:before="51" w:line="219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职业教育服务国家和区域重</w:t>
            </w:r>
            <w:r>
              <w:rPr>
                <w:rFonts w:ascii="仿宋" w:hAnsi="仿宋" w:eastAsia="仿宋" w:cs="仿宋"/>
                <w:sz w:val="21"/>
                <w:szCs w:val="21"/>
              </w:rPr>
              <w:t>大战略发展研究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1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04</w:t>
            </w:r>
          </w:p>
        </w:tc>
        <w:tc>
          <w:tcPr>
            <w:tcW w:w="7972" w:type="dxa"/>
            <w:vAlign w:val="top"/>
          </w:tcPr>
          <w:p>
            <w:pPr>
              <w:spacing w:before="51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职业教育与区域经济发展匹配</w:t>
            </w:r>
            <w:r>
              <w:rPr>
                <w:rFonts w:ascii="仿宋" w:hAnsi="仿宋" w:eastAsia="仿宋" w:cs="仿宋"/>
                <w:sz w:val="21"/>
                <w:szCs w:val="2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4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05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职业教育与行业产业发展匹配</w:t>
            </w:r>
            <w:r>
              <w:rPr>
                <w:rFonts w:ascii="仿宋" w:hAnsi="仿宋" w:eastAsia="仿宋" w:cs="仿宋"/>
                <w:sz w:val="21"/>
                <w:szCs w:val="2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1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06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职业教育服务黄河流域生</w:t>
            </w:r>
            <w:r>
              <w:rPr>
                <w:rFonts w:ascii="仿宋" w:hAnsi="仿宋" w:eastAsia="仿宋" w:cs="仿宋"/>
                <w:sz w:val="21"/>
                <w:szCs w:val="21"/>
              </w:rPr>
              <w:t>态保护和高质量发展、绿色低碳高质量发展研究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1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07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2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“黄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河文化、黄河精神”进课堂研究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08</w:t>
            </w:r>
          </w:p>
        </w:tc>
        <w:tc>
          <w:tcPr>
            <w:tcW w:w="7972" w:type="dxa"/>
            <w:vAlign w:val="top"/>
          </w:tcPr>
          <w:p>
            <w:pPr>
              <w:spacing w:before="52" w:line="219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业教育产教融合共同体研究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09</w:t>
            </w:r>
          </w:p>
        </w:tc>
        <w:tc>
          <w:tcPr>
            <w:tcW w:w="7972" w:type="dxa"/>
            <w:vAlign w:val="top"/>
          </w:tcPr>
          <w:p>
            <w:pPr>
              <w:spacing w:before="53" w:line="219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业教育市域产教联合体研究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10</w:t>
            </w:r>
          </w:p>
        </w:tc>
        <w:tc>
          <w:tcPr>
            <w:tcW w:w="7972" w:type="dxa"/>
            <w:vAlign w:val="top"/>
          </w:tcPr>
          <w:p>
            <w:pPr>
              <w:spacing w:before="54" w:line="219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职业教育全环境育人体系构建</w:t>
            </w:r>
            <w:r>
              <w:rPr>
                <w:rFonts w:ascii="仿宋" w:hAnsi="仿宋" w:eastAsia="仿宋" w:cs="仿宋"/>
                <w:sz w:val="21"/>
                <w:szCs w:val="2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4" w:line="188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11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职业教育助力技能型社会建设</w:t>
            </w:r>
            <w:r>
              <w:rPr>
                <w:rFonts w:ascii="仿宋" w:hAnsi="仿宋" w:eastAsia="仿宋" w:cs="仿宋"/>
                <w:sz w:val="21"/>
                <w:szCs w:val="2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8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12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绿色技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能培养与发展研究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13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高水平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中职学校建设研究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2" w:line="188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14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高水平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高职学校建设研究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15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职业院校内部治理结构与综合</w:t>
            </w:r>
            <w:r>
              <w:rPr>
                <w:rFonts w:ascii="仿宋" w:hAnsi="仿宋" w:eastAsia="仿宋" w:cs="仿宋"/>
                <w:sz w:val="21"/>
                <w:szCs w:val="21"/>
              </w:rPr>
              <w:t>改革研究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16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职业教育现代学校制度建设研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5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17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3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中国特色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现代学徒制研究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18</w:t>
            </w:r>
          </w:p>
        </w:tc>
        <w:tc>
          <w:tcPr>
            <w:tcW w:w="7972" w:type="dxa"/>
            <w:vAlign w:val="top"/>
          </w:tcPr>
          <w:p>
            <w:pPr>
              <w:spacing w:before="53" w:line="217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职业教育集团实体化运作模</w:t>
            </w:r>
            <w:r>
              <w:rPr>
                <w:rFonts w:ascii="仿宋" w:hAnsi="仿宋" w:eastAsia="仿宋" w:cs="仿宋"/>
                <w:sz w:val="21"/>
                <w:szCs w:val="21"/>
              </w:rPr>
              <w:t>式与机制研究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19</w:t>
            </w:r>
          </w:p>
        </w:tc>
        <w:tc>
          <w:tcPr>
            <w:tcW w:w="7972" w:type="dxa"/>
            <w:vAlign w:val="top"/>
          </w:tcPr>
          <w:p>
            <w:pPr>
              <w:spacing w:before="53" w:line="217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职业教育产教融合、校企合作</w:t>
            </w:r>
            <w:r>
              <w:rPr>
                <w:rFonts w:ascii="仿宋" w:hAnsi="仿宋" w:eastAsia="仿宋" w:cs="仿宋"/>
                <w:sz w:val="21"/>
                <w:szCs w:val="2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20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1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股份制、</w:t>
            </w:r>
            <w:r>
              <w:rPr>
                <w:rFonts w:ascii="仿宋" w:hAnsi="仿宋" w:eastAsia="仿宋" w:cs="仿宋"/>
                <w:sz w:val="21"/>
                <w:szCs w:val="21"/>
              </w:rPr>
              <w:t>混合所有制职业院校办学模式研究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8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21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13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企业举办或</w:t>
            </w:r>
            <w:r>
              <w:rPr>
                <w:rFonts w:ascii="仿宋" w:hAnsi="仿宋" w:eastAsia="仿宋" w:cs="仿宋"/>
                <w:sz w:val="21"/>
                <w:szCs w:val="21"/>
              </w:rPr>
              <w:t>参与举办职业院校体制机制研究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8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22</w:t>
            </w:r>
          </w:p>
        </w:tc>
        <w:tc>
          <w:tcPr>
            <w:tcW w:w="7972" w:type="dxa"/>
            <w:vAlign w:val="top"/>
          </w:tcPr>
          <w:p>
            <w:pPr>
              <w:spacing w:before="54" w:line="217" w:lineRule="auto"/>
              <w:ind w:left="10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"/>
                <w:sz w:val="21"/>
                <w:szCs w:val="21"/>
              </w:rPr>
              <w:t>体现“</w:t>
            </w:r>
            <w:r>
              <w:rPr>
                <w:rFonts w:ascii="仿宋" w:hAnsi="仿宋" w:eastAsia="仿宋" w:cs="仿宋"/>
                <w:sz w:val="21"/>
                <w:szCs w:val="21"/>
              </w:rPr>
              <w:t>世赛”理念、开放式、普及性职业院校技能大赛机制研究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6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2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3</w:t>
            </w:r>
          </w:p>
        </w:tc>
        <w:tc>
          <w:tcPr>
            <w:tcW w:w="7972" w:type="dxa"/>
            <w:vAlign w:val="top"/>
          </w:tcPr>
          <w:p>
            <w:pPr>
              <w:spacing w:before="57" w:line="219" w:lineRule="auto"/>
              <w:ind w:left="11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县域职业教育发</w:t>
            </w:r>
            <w:r>
              <w:rPr>
                <w:rFonts w:ascii="仿宋" w:hAnsi="仿宋" w:eastAsia="仿宋" w:cs="仿宋"/>
                <w:sz w:val="21"/>
                <w:szCs w:val="21"/>
              </w:rPr>
              <w:t>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8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24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职业院校技术技能积累、传</w:t>
            </w:r>
            <w:r>
              <w:rPr>
                <w:rFonts w:ascii="仿宋" w:hAnsi="仿宋" w:eastAsia="仿宋" w:cs="仿宋"/>
                <w:sz w:val="21"/>
                <w:szCs w:val="21"/>
              </w:rPr>
              <w:t>承与创新的研究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4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25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0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7"/>
                <w:sz w:val="21"/>
                <w:szCs w:val="21"/>
              </w:rPr>
              <w:t>业院校文化(含中华优秀传统文化、企业文化融入)建设研究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5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26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职业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教育服务乡村振兴研究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4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27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2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“职教高考”制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度改革研究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5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28</w:t>
            </w:r>
          </w:p>
        </w:tc>
        <w:tc>
          <w:tcPr>
            <w:tcW w:w="7972" w:type="dxa"/>
            <w:vAlign w:val="top"/>
          </w:tcPr>
          <w:p>
            <w:pPr>
              <w:spacing w:before="55" w:line="217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职业院校实施学历教育与职</w:t>
            </w:r>
            <w:r>
              <w:rPr>
                <w:rFonts w:ascii="仿宋" w:hAnsi="仿宋" w:eastAsia="仿宋" w:cs="仿宋"/>
                <w:sz w:val="21"/>
                <w:szCs w:val="21"/>
              </w:rPr>
              <w:t>业培训并举的研究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8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29</w:t>
            </w:r>
          </w:p>
        </w:tc>
        <w:tc>
          <w:tcPr>
            <w:tcW w:w="7972" w:type="dxa"/>
            <w:vAlign w:val="top"/>
          </w:tcPr>
          <w:p>
            <w:pPr>
              <w:spacing w:before="59" w:line="219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职业教育国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际化研究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5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30</w:t>
            </w:r>
          </w:p>
        </w:tc>
        <w:tc>
          <w:tcPr>
            <w:tcW w:w="7972" w:type="dxa"/>
            <w:vAlign w:val="top"/>
          </w:tcPr>
          <w:p>
            <w:pPr>
              <w:spacing w:before="57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职业院校现代产业学院建设的</w:t>
            </w:r>
            <w:r>
              <w:rPr>
                <w:rFonts w:ascii="仿宋" w:hAnsi="仿宋" w:eastAsia="仿宋" w:cs="仿宋"/>
                <w:sz w:val="21"/>
                <w:szCs w:val="2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094" w:type="dxa"/>
            <w:vAlign w:val="top"/>
          </w:tcPr>
          <w:p>
            <w:pPr>
              <w:spacing w:before="86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A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31</w:t>
            </w:r>
          </w:p>
        </w:tc>
        <w:tc>
          <w:tcPr>
            <w:tcW w:w="7972" w:type="dxa"/>
            <w:vAlign w:val="top"/>
          </w:tcPr>
          <w:p>
            <w:pPr>
              <w:spacing w:before="58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其他同类研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</w:tbl>
    <w:p>
      <w:pPr>
        <w:spacing w:line="207" w:lineRule="exact"/>
        <w:rPr>
          <w:rFonts w:ascii="Arial"/>
          <w:sz w:val="18"/>
        </w:rPr>
      </w:pPr>
    </w:p>
    <w:p>
      <w:pPr>
        <w:sectPr>
          <w:headerReference r:id="rId5" w:type="default"/>
          <w:footerReference r:id="rId6" w:type="default"/>
          <w:pgSz w:w="11907" w:h="16839"/>
          <w:pgMar w:top="400" w:right="1416" w:bottom="1779" w:left="1418" w:header="0" w:footer="1533" w:gutter="0"/>
          <w:cols w:space="720" w:num="1"/>
        </w:sectPr>
      </w:pPr>
    </w:p>
    <w:p/>
    <w:p/>
    <w:p/>
    <w:p/>
    <w:p/>
    <w:p/>
    <w:p>
      <w:pPr>
        <w:spacing w:line="191" w:lineRule="exact"/>
      </w:pPr>
    </w:p>
    <w:tbl>
      <w:tblPr>
        <w:tblStyle w:val="4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797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066" w:type="dxa"/>
            <w:gridSpan w:val="2"/>
            <w:vAlign w:val="top"/>
          </w:tcPr>
          <w:p>
            <w:pPr>
              <w:spacing w:before="57" w:line="234" w:lineRule="auto"/>
              <w:ind w:left="11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.人才培养</w:t>
            </w:r>
            <w:r>
              <w:rPr>
                <w:rFonts w:ascii="仿宋" w:hAnsi="仿宋" w:eastAsia="仿宋" w:cs="仿宋"/>
                <w:sz w:val="21"/>
                <w:szCs w:val="21"/>
              </w:rPr>
              <w:t>模式改革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1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01</w:t>
            </w:r>
          </w:p>
        </w:tc>
        <w:tc>
          <w:tcPr>
            <w:tcW w:w="7972" w:type="dxa"/>
            <w:vAlign w:val="top"/>
          </w:tcPr>
          <w:p>
            <w:pPr>
              <w:spacing w:before="50" w:line="217" w:lineRule="auto"/>
              <w:ind w:left="10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"/>
                <w:sz w:val="21"/>
                <w:szCs w:val="21"/>
              </w:rPr>
              <w:t>德</w:t>
            </w:r>
            <w:r>
              <w:rPr>
                <w:rFonts w:ascii="仿宋" w:hAnsi="仿宋" w:eastAsia="仿宋" w:cs="仿宋"/>
                <w:sz w:val="21"/>
                <w:szCs w:val="21"/>
              </w:rPr>
              <w:t>技并修、工学结合的育人机制研究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0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02</w:t>
            </w:r>
          </w:p>
        </w:tc>
        <w:tc>
          <w:tcPr>
            <w:tcW w:w="7972" w:type="dxa"/>
            <w:vAlign w:val="top"/>
          </w:tcPr>
          <w:p>
            <w:pPr>
              <w:spacing w:before="50" w:line="218" w:lineRule="auto"/>
              <w:ind w:left="11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工匠精神培育和齐</w:t>
            </w:r>
            <w:r>
              <w:rPr>
                <w:rFonts w:ascii="仿宋" w:hAnsi="仿宋" w:eastAsia="仿宋" w:cs="仿宋"/>
                <w:sz w:val="21"/>
                <w:szCs w:val="21"/>
              </w:rPr>
              <w:t>鲁工匠、大国工匠后备人才培养研究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1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03</w:t>
            </w:r>
          </w:p>
        </w:tc>
        <w:tc>
          <w:tcPr>
            <w:tcW w:w="7972" w:type="dxa"/>
            <w:vAlign w:val="top"/>
          </w:tcPr>
          <w:p>
            <w:pPr>
              <w:spacing w:before="51" w:line="218" w:lineRule="auto"/>
              <w:ind w:left="12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6"/>
                <w:sz w:val="21"/>
                <w:szCs w:val="21"/>
              </w:rPr>
              <w:t>1</w:t>
            </w:r>
            <w:r>
              <w:rPr>
                <w:rFonts w:ascii="仿宋" w:hAnsi="仿宋" w:eastAsia="仿宋" w:cs="仿宋"/>
                <w:spacing w:val="-5"/>
                <w:sz w:val="21"/>
                <w:szCs w:val="21"/>
              </w:rPr>
              <w:t>+X 证书制度院校实施研究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04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职业教育专业能力标准开发研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05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满足不同生源需求的多种培</w:t>
            </w:r>
            <w:r>
              <w:rPr>
                <w:rFonts w:ascii="仿宋" w:hAnsi="仿宋" w:eastAsia="仿宋" w:cs="仿宋"/>
                <w:sz w:val="21"/>
                <w:szCs w:val="21"/>
              </w:rPr>
              <w:t>养模式的研究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06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业教育分层次培养模式研究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07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职业教育与应用型本科教</w:t>
            </w:r>
            <w:r>
              <w:rPr>
                <w:rFonts w:ascii="仿宋" w:hAnsi="仿宋" w:eastAsia="仿宋" w:cs="仿宋"/>
                <w:sz w:val="21"/>
                <w:szCs w:val="21"/>
              </w:rPr>
              <w:t>育、专业学位研究生教育的有效衔接机制研究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08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本科层</w:t>
            </w:r>
            <w:r>
              <w:rPr>
                <w:rFonts w:ascii="仿宋" w:hAnsi="仿宋" w:eastAsia="仿宋" w:cs="仿宋"/>
                <w:sz w:val="21"/>
                <w:szCs w:val="21"/>
              </w:rPr>
              <w:t>次职业教育人才培养模式研究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4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09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职业院校复合型技术技能人</w:t>
            </w:r>
            <w:r>
              <w:rPr>
                <w:rFonts w:ascii="仿宋" w:hAnsi="仿宋" w:eastAsia="仿宋" w:cs="仿宋"/>
                <w:sz w:val="21"/>
                <w:szCs w:val="21"/>
              </w:rPr>
              <w:t>才培养模式研究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10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高职院校与本科院校协同联</w:t>
            </w:r>
            <w:r>
              <w:rPr>
                <w:rFonts w:ascii="仿宋" w:hAnsi="仿宋" w:eastAsia="仿宋" w:cs="仿宋"/>
                <w:sz w:val="21"/>
                <w:szCs w:val="21"/>
              </w:rPr>
              <w:t>合培养工程硕士研究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4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11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职业院校与本科院校联合培</w:t>
            </w:r>
            <w:r>
              <w:rPr>
                <w:rFonts w:ascii="仿宋" w:hAnsi="仿宋" w:eastAsia="仿宋" w:cs="仿宋"/>
                <w:sz w:val="21"/>
                <w:szCs w:val="21"/>
              </w:rPr>
              <w:t>养本科层次学生研究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6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12</w:t>
            </w:r>
          </w:p>
        </w:tc>
        <w:tc>
          <w:tcPr>
            <w:tcW w:w="7972" w:type="dxa"/>
            <w:vAlign w:val="top"/>
          </w:tcPr>
          <w:p>
            <w:pPr>
              <w:spacing w:before="55" w:line="216" w:lineRule="auto"/>
              <w:ind w:left="13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中职学校与普通高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中学分互认、学籍互转研究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13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13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8"/>
                <w:sz w:val="21"/>
                <w:szCs w:val="21"/>
              </w:rPr>
              <w:t>校校</w:t>
            </w:r>
            <w:r>
              <w:rPr>
                <w:rFonts w:ascii="仿宋" w:hAnsi="仿宋" w:eastAsia="仿宋" w:cs="仿宋"/>
                <w:spacing w:val="4"/>
                <w:sz w:val="21"/>
                <w:szCs w:val="21"/>
              </w:rPr>
              <w:t>、校地、校企、校院(所) 协同育人机制研究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4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14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3"/>
                <w:sz w:val="21"/>
                <w:szCs w:val="21"/>
              </w:rPr>
              <w:t>职业教育教学标准对接行业技术规范(标准) 、职业标准的有效模式</w:t>
            </w:r>
            <w:r>
              <w:rPr>
                <w:rFonts w:ascii="仿宋" w:hAnsi="仿宋" w:eastAsia="仿宋" w:cs="仿宋"/>
                <w:spacing w:val="1"/>
                <w:sz w:val="21"/>
                <w:szCs w:val="21"/>
              </w:rPr>
              <w:t>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15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初中后</w:t>
            </w:r>
            <w:r>
              <w:rPr>
                <w:rFonts w:ascii="仿宋" w:hAnsi="仿宋" w:eastAsia="仿宋" w:cs="仿宋"/>
                <w:sz w:val="21"/>
                <w:szCs w:val="21"/>
              </w:rPr>
              <w:t>五年制高等职业教育人才培养模式研究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16</w:t>
            </w:r>
          </w:p>
        </w:tc>
        <w:tc>
          <w:tcPr>
            <w:tcW w:w="7972" w:type="dxa"/>
            <w:vAlign w:val="top"/>
          </w:tcPr>
          <w:p>
            <w:pPr>
              <w:spacing w:before="52" w:line="217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职业教育弹性学制、学习</w:t>
            </w:r>
            <w:r>
              <w:rPr>
                <w:rFonts w:ascii="仿宋" w:hAnsi="仿宋" w:eastAsia="仿宋" w:cs="仿宋"/>
                <w:sz w:val="21"/>
                <w:szCs w:val="21"/>
              </w:rPr>
              <w:t>成果认证和“学分银行”制度的实施研究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94" w:type="dxa"/>
            <w:vAlign w:val="top"/>
          </w:tcPr>
          <w:p>
            <w:pPr>
              <w:spacing w:before="239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17</w:t>
            </w:r>
          </w:p>
        </w:tc>
        <w:tc>
          <w:tcPr>
            <w:tcW w:w="7972" w:type="dxa"/>
            <w:vAlign w:val="top"/>
          </w:tcPr>
          <w:p>
            <w:pPr>
              <w:spacing w:before="53" w:line="247" w:lineRule="auto"/>
              <w:ind w:left="105" w:right="105" w:firstLine="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基于能力标准的普通教育、职业教育、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继续教育间学习成果的认定、学分积累和转换 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6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1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8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1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现场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工程师培养研究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4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1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9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职业院校创新创业教育的实践</w:t>
            </w:r>
            <w:r>
              <w:rPr>
                <w:rFonts w:ascii="仿宋" w:hAnsi="仿宋" w:eastAsia="仿宋" w:cs="仿宋"/>
                <w:sz w:val="21"/>
                <w:szCs w:val="21"/>
              </w:rPr>
              <w:t>与研究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2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4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岗课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赛证融通育人的研究与实践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5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2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1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专业群人才培养模式创新</w:t>
            </w:r>
            <w:r>
              <w:rPr>
                <w:rFonts w:ascii="仿宋" w:hAnsi="仿宋" w:eastAsia="仿宋" w:cs="仿宋"/>
                <w:sz w:val="21"/>
                <w:szCs w:val="2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4" w:line="186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2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高职本科专业高层次技术技</w:t>
            </w:r>
            <w:r>
              <w:rPr>
                <w:rFonts w:ascii="仿宋" w:hAnsi="仿宋" w:eastAsia="仿宋" w:cs="仿宋"/>
                <w:sz w:val="21"/>
                <w:szCs w:val="21"/>
              </w:rPr>
              <w:t>能型人才培养体系构建研究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4" w:line="185" w:lineRule="auto"/>
              <w:ind w:left="39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B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2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3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其他同类研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9066" w:type="dxa"/>
            <w:gridSpan w:val="2"/>
            <w:vAlign w:val="top"/>
          </w:tcPr>
          <w:p>
            <w:pPr>
              <w:spacing w:before="56" w:line="231" w:lineRule="auto"/>
              <w:ind w:left="11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.专业与课程</w:t>
            </w:r>
            <w:r>
              <w:rPr>
                <w:rFonts w:ascii="仿宋" w:hAnsi="仿宋" w:eastAsia="仿宋" w:cs="仿宋"/>
                <w:sz w:val="21"/>
                <w:szCs w:val="21"/>
              </w:rPr>
              <w:t>体系建设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4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01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职业院校课程思政和专业思政</w:t>
            </w:r>
            <w:r>
              <w:rPr>
                <w:rFonts w:ascii="仿宋" w:hAnsi="仿宋" w:eastAsia="仿宋" w:cs="仿宋"/>
                <w:sz w:val="21"/>
                <w:szCs w:val="21"/>
              </w:rPr>
              <w:t>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5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02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职业教育“大思政课”改革研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4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03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职业院校专业建设服务区域</w:t>
            </w:r>
            <w:r>
              <w:rPr>
                <w:rFonts w:ascii="仿宋" w:hAnsi="仿宋" w:eastAsia="仿宋" w:cs="仿宋"/>
                <w:sz w:val="21"/>
                <w:szCs w:val="21"/>
              </w:rPr>
              <w:t>产业升级研究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5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04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职业教育专业设置随产业发</w:t>
            </w:r>
            <w:r>
              <w:rPr>
                <w:rFonts w:ascii="仿宋" w:hAnsi="仿宋" w:eastAsia="仿宋" w:cs="仿宋"/>
                <w:sz w:val="21"/>
                <w:szCs w:val="21"/>
              </w:rPr>
              <w:t>展动态调整机制研究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4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05</w:t>
            </w:r>
          </w:p>
        </w:tc>
        <w:tc>
          <w:tcPr>
            <w:tcW w:w="7972" w:type="dxa"/>
            <w:vAlign w:val="top"/>
          </w:tcPr>
          <w:p>
            <w:pPr>
              <w:spacing w:before="54" w:line="219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8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10"/>
                <w:sz w:val="21"/>
                <w:szCs w:val="21"/>
              </w:rPr>
              <w:t>业教育高水平专业(群)建设的实践研究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7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06</w:t>
            </w:r>
          </w:p>
        </w:tc>
        <w:tc>
          <w:tcPr>
            <w:tcW w:w="7972" w:type="dxa"/>
            <w:vAlign w:val="top"/>
          </w:tcPr>
          <w:p>
            <w:pPr>
              <w:spacing w:before="57" w:line="218" w:lineRule="auto"/>
              <w:ind w:left="113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人工智能背</w:t>
            </w:r>
            <w:r>
              <w:rPr>
                <w:rFonts w:ascii="仿宋" w:hAnsi="仿宋" w:eastAsia="仿宋" w:cs="仿宋"/>
                <w:sz w:val="21"/>
                <w:szCs w:val="21"/>
              </w:rPr>
              <w:t>景下职业院校专业升级改造研究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5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07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业院校专业考核与评价研究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5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08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职业院校专业认证、质量评</w:t>
            </w:r>
            <w:r>
              <w:rPr>
                <w:rFonts w:ascii="仿宋" w:hAnsi="仿宋" w:eastAsia="仿宋" w:cs="仿宋"/>
                <w:sz w:val="21"/>
                <w:szCs w:val="21"/>
              </w:rPr>
              <w:t>价、预警调控机制研究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6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09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2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学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分制背景下的课程体系改革研究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7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10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3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中高职课程衔接体系建设与研究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6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11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职业院校与应用型本科相衔</w:t>
            </w:r>
            <w:r>
              <w:rPr>
                <w:rFonts w:ascii="仿宋" w:hAnsi="仿宋" w:eastAsia="仿宋" w:cs="仿宋"/>
                <w:sz w:val="21"/>
                <w:szCs w:val="21"/>
              </w:rPr>
              <w:t>接的课程体系建设与研究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9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12</w:t>
            </w:r>
          </w:p>
        </w:tc>
        <w:tc>
          <w:tcPr>
            <w:tcW w:w="7972" w:type="dxa"/>
            <w:vAlign w:val="top"/>
          </w:tcPr>
          <w:p>
            <w:pPr>
              <w:spacing w:before="58" w:line="217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基于典型工作项目的中职课程体系建设与实施研究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94" w:type="dxa"/>
            <w:vAlign w:val="top"/>
          </w:tcPr>
          <w:p>
            <w:pPr>
              <w:spacing w:before="87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13</w:t>
            </w:r>
          </w:p>
        </w:tc>
        <w:tc>
          <w:tcPr>
            <w:tcW w:w="7972" w:type="dxa"/>
            <w:vAlign w:val="top"/>
          </w:tcPr>
          <w:p>
            <w:pPr>
              <w:spacing w:before="56" w:line="217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职业院校活页式、工作手册</w:t>
            </w:r>
            <w:r>
              <w:rPr>
                <w:rFonts w:ascii="仿宋" w:hAnsi="仿宋" w:eastAsia="仿宋" w:cs="仿宋"/>
                <w:sz w:val="21"/>
                <w:szCs w:val="21"/>
              </w:rPr>
              <w:t>式教材建设研究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7" w:type="default"/>
          <w:pgSz w:w="11907" w:h="16839"/>
          <w:pgMar w:top="400" w:right="1416" w:bottom="1783" w:left="1418" w:header="0" w:footer="1533" w:gutter="0"/>
          <w:cols w:space="720" w:num="1"/>
        </w:sectPr>
      </w:pPr>
    </w:p>
    <w:p/>
    <w:p/>
    <w:p/>
    <w:p/>
    <w:p/>
    <w:p/>
    <w:p>
      <w:pPr>
        <w:spacing w:line="191" w:lineRule="exact"/>
      </w:pPr>
    </w:p>
    <w:tbl>
      <w:tblPr>
        <w:tblStyle w:val="4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797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94" w:type="dxa"/>
            <w:vAlign w:val="top"/>
          </w:tcPr>
          <w:p>
            <w:pPr>
              <w:spacing w:before="89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14</w:t>
            </w:r>
          </w:p>
        </w:tc>
        <w:tc>
          <w:tcPr>
            <w:tcW w:w="7972" w:type="dxa"/>
            <w:vAlign w:val="top"/>
          </w:tcPr>
          <w:p>
            <w:pPr>
              <w:spacing w:before="58" w:line="218" w:lineRule="auto"/>
              <w:ind w:left="11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专业教学标准、课程质</w:t>
            </w:r>
            <w:r>
              <w:rPr>
                <w:rFonts w:ascii="仿宋" w:hAnsi="仿宋" w:eastAsia="仿宋" w:cs="仿宋"/>
                <w:sz w:val="21"/>
                <w:szCs w:val="21"/>
              </w:rPr>
              <w:t>量标准及评价体系的构建研究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1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15</w:t>
            </w:r>
          </w:p>
        </w:tc>
        <w:tc>
          <w:tcPr>
            <w:tcW w:w="7972" w:type="dxa"/>
            <w:vAlign w:val="top"/>
          </w:tcPr>
          <w:p>
            <w:pPr>
              <w:spacing w:before="51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职业院校通识课程体系构建与</w:t>
            </w:r>
            <w:r>
              <w:rPr>
                <w:rFonts w:ascii="仿宋" w:hAnsi="仿宋" w:eastAsia="仿宋" w:cs="仿宋"/>
                <w:sz w:val="21"/>
                <w:szCs w:val="21"/>
              </w:rPr>
              <w:t>实施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1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16</w:t>
            </w:r>
          </w:p>
        </w:tc>
        <w:tc>
          <w:tcPr>
            <w:tcW w:w="7972" w:type="dxa"/>
            <w:vAlign w:val="top"/>
          </w:tcPr>
          <w:p>
            <w:pPr>
              <w:spacing w:before="50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职业院校人文素养教育课程</w:t>
            </w:r>
            <w:r>
              <w:rPr>
                <w:rFonts w:ascii="仿宋" w:hAnsi="仿宋" w:eastAsia="仿宋" w:cs="仿宋"/>
                <w:sz w:val="21"/>
                <w:szCs w:val="21"/>
              </w:rPr>
              <w:t>体系的构建与实施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1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17</w:t>
            </w:r>
          </w:p>
        </w:tc>
        <w:tc>
          <w:tcPr>
            <w:tcW w:w="7972" w:type="dxa"/>
            <w:vAlign w:val="top"/>
          </w:tcPr>
          <w:p>
            <w:pPr>
              <w:spacing w:before="50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职业院校公共文化素质教育</w:t>
            </w:r>
            <w:r>
              <w:rPr>
                <w:rFonts w:ascii="仿宋" w:hAnsi="仿宋" w:eastAsia="仿宋" w:cs="仿宋"/>
                <w:sz w:val="21"/>
                <w:szCs w:val="21"/>
              </w:rPr>
              <w:t>平台课程体系的构建与研究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18</w:t>
            </w:r>
          </w:p>
        </w:tc>
        <w:tc>
          <w:tcPr>
            <w:tcW w:w="7972" w:type="dxa"/>
            <w:vAlign w:val="top"/>
          </w:tcPr>
          <w:p>
            <w:pPr>
              <w:spacing w:before="51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职业院校学生基本职业素养</w:t>
            </w:r>
            <w:r>
              <w:rPr>
                <w:rFonts w:ascii="仿宋" w:hAnsi="仿宋" w:eastAsia="仿宋" w:cs="仿宋"/>
                <w:sz w:val="21"/>
                <w:szCs w:val="21"/>
              </w:rPr>
              <w:t>培养体系创建研究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19</w:t>
            </w:r>
          </w:p>
        </w:tc>
        <w:tc>
          <w:tcPr>
            <w:tcW w:w="7972" w:type="dxa"/>
            <w:vAlign w:val="top"/>
          </w:tcPr>
          <w:p>
            <w:pPr>
              <w:spacing w:before="52" w:line="216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职业教育专业教学资源库</w:t>
            </w:r>
            <w:r>
              <w:rPr>
                <w:rFonts w:ascii="仿宋" w:hAnsi="仿宋" w:eastAsia="仿宋" w:cs="仿宋"/>
                <w:sz w:val="21"/>
                <w:szCs w:val="21"/>
              </w:rPr>
              <w:t>和在线开放精品课程建设路径和使用研究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6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20</w:t>
            </w:r>
          </w:p>
        </w:tc>
        <w:tc>
          <w:tcPr>
            <w:tcW w:w="7972" w:type="dxa"/>
            <w:vAlign w:val="top"/>
          </w:tcPr>
          <w:p>
            <w:pPr>
              <w:spacing w:before="55" w:line="219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职业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教育新型教材建设研究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21</w:t>
            </w:r>
          </w:p>
        </w:tc>
        <w:tc>
          <w:tcPr>
            <w:tcW w:w="7972" w:type="dxa"/>
            <w:vAlign w:val="top"/>
          </w:tcPr>
          <w:p>
            <w:pPr>
              <w:spacing w:before="52" w:line="216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业教育专业数字化转型研究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4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22</w:t>
            </w:r>
          </w:p>
        </w:tc>
        <w:tc>
          <w:tcPr>
            <w:tcW w:w="7972" w:type="dxa"/>
            <w:vAlign w:val="top"/>
          </w:tcPr>
          <w:p>
            <w:pPr>
              <w:spacing w:before="53" w:line="219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本科层次</w:t>
            </w:r>
            <w:r>
              <w:rPr>
                <w:rFonts w:ascii="仿宋" w:hAnsi="仿宋" w:eastAsia="仿宋" w:cs="仿宋"/>
                <w:sz w:val="21"/>
                <w:szCs w:val="21"/>
              </w:rPr>
              <w:t>职业教育专业建设研究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4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23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基于模块化教学改革的专业人才培养方案开发研究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4" w:line="184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C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24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其他同类研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066" w:type="dxa"/>
            <w:gridSpan w:val="2"/>
            <w:vAlign w:val="top"/>
          </w:tcPr>
          <w:p>
            <w:pPr>
              <w:spacing w:before="54" w:line="231" w:lineRule="auto"/>
              <w:ind w:left="11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.教学内容与</w:t>
            </w:r>
            <w:r>
              <w:rPr>
                <w:rFonts w:ascii="仿宋" w:hAnsi="仿宋" w:eastAsia="仿宋" w:cs="仿宋"/>
                <w:sz w:val="21"/>
                <w:szCs w:val="21"/>
              </w:rPr>
              <w:t>教学方法改革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6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01</w:t>
            </w:r>
          </w:p>
        </w:tc>
        <w:tc>
          <w:tcPr>
            <w:tcW w:w="7972" w:type="dxa"/>
            <w:vAlign w:val="top"/>
          </w:tcPr>
          <w:p>
            <w:pPr>
              <w:spacing w:before="56" w:line="219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职业教育推进“三教”改革研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02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基于创新能力培养的教学方式方法改革研究与实践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03</w:t>
            </w:r>
          </w:p>
        </w:tc>
        <w:tc>
          <w:tcPr>
            <w:tcW w:w="7972" w:type="dxa"/>
            <w:vAlign w:val="top"/>
          </w:tcPr>
          <w:p>
            <w:pPr>
              <w:spacing w:before="53" w:line="219" w:lineRule="auto"/>
              <w:ind w:left="10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体育与健康教学改革研究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04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职业学校公共基础课程功能</w:t>
            </w:r>
            <w:r>
              <w:rPr>
                <w:rFonts w:ascii="仿宋" w:hAnsi="仿宋" w:eastAsia="仿宋" w:cs="仿宋"/>
                <w:sz w:val="21"/>
                <w:szCs w:val="21"/>
              </w:rPr>
              <w:t>的阐释与实践研究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05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0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"/>
                <w:sz w:val="21"/>
                <w:szCs w:val="21"/>
              </w:rPr>
              <w:t>信息技</w:t>
            </w:r>
            <w:r>
              <w:rPr>
                <w:rFonts w:ascii="仿宋" w:hAnsi="仿宋" w:eastAsia="仿宋" w:cs="仿宋"/>
                <w:sz w:val="21"/>
                <w:szCs w:val="21"/>
              </w:rPr>
              <w:t>术环境下公共基础课教学模式改革研究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06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0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"/>
                <w:sz w:val="21"/>
                <w:szCs w:val="21"/>
              </w:rPr>
              <w:t>信息化</w:t>
            </w:r>
            <w:r>
              <w:rPr>
                <w:rFonts w:ascii="仿宋" w:hAnsi="仿宋" w:eastAsia="仿宋" w:cs="仿宋"/>
                <w:sz w:val="21"/>
                <w:szCs w:val="21"/>
              </w:rPr>
              <w:t>条件下职业教育教学模式改革研究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07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职业教育课程及课程内容更</w:t>
            </w:r>
            <w:r>
              <w:rPr>
                <w:rFonts w:ascii="仿宋" w:hAnsi="仿宋" w:eastAsia="仿宋" w:cs="仿宋"/>
                <w:sz w:val="21"/>
                <w:szCs w:val="21"/>
              </w:rPr>
              <w:t>新机制的实践研究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08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职业学校课程目标的多因素分</w:t>
            </w:r>
            <w:r>
              <w:rPr>
                <w:rFonts w:ascii="仿宋" w:hAnsi="仿宋" w:eastAsia="仿宋" w:cs="仿宋"/>
                <w:sz w:val="21"/>
                <w:szCs w:val="21"/>
              </w:rPr>
              <w:t>析研究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09</w:t>
            </w:r>
          </w:p>
        </w:tc>
        <w:tc>
          <w:tcPr>
            <w:tcW w:w="7972" w:type="dxa"/>
            <w:vAlign w:val="top"/>
          </w:tcPr>
          <w:p>
            <w:pPr>
              <w:spacing w:before="52" w:line="219" w:lineRule="auto"/>
              <w:ind w:left="11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真实应用驱动下的教学</w:t>
            </w:r>
            <w:r>
              <w:rPr>
                <w:rFonts w:ascii="仿宋" w:hAnsi="仿宋" w:eastAsia="仿宋" w:cs="仿宋"/>
                <w:sz w:val="21"/>
                <w:szCs w:val="21"/>
              </w:rPr>
              <w:t>模式的改革与应用研究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10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职业院校基于云技术的教学</w:t>
            </w:r>
            <w:r>
              <w:rPr>
                <w:rFonts w:ascii="仿宋" w:hAnsi="仿宋" w:eastAsia="仿宋" w:cs="仿宋"/>
                <w:sz w:val="21"/>
                <w:szCs w:val="21"/>
              </w:rPr>
              <w:t>模式改革研究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11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职业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院校活力课堂建设研究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12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职业院校技能竞赛促进职业</w:t>
            </w:r>
            <w:r>
              <w:rPr>
                <w:rFonts w:ascii="仿宋" w:hAnsi="仿宋" w:eastAsia="仿宋" w:cs="仿宋"/>
                <w:sz w:val="21"/>
                <w:szCs w:val="21"/>
              </w:rPr>
              <w:t>教育教学改革研究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13</w:t>
            </w:r>
          </w:p>
        </w:tc>
        <w:tc>
          <w:tcPr>
            <w:tcW w:w="7972" w:type="dxa"/>
            <w:vAlign w:val="top"/>
          </w:tcPr>
          <w:p>
            <w:pPr>
              <w:spacing w:before="54" w:line="216" w:lineRule="auto"/>
              <w:ind w:left="12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国外优质职业教育资源的引进、转化与应用模式</w:t>
            </w:r>
            <w:r>
              <w:rPr>
                <w:rFonts w:ascii="仿宋" w:hAnsi="仿宋" w:eastAsia="仿宋" w:cs="仿宋"/>
                <w:sz w:val="21"/>
                <w:szCs w:val="2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14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0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"/>
                <w:sz w:val="21"/>
                <w:szCs w:val="21"/>
              </w:rPr>
              <w:t>信息化</w:t>
            </w:r>
            <w:r>
              <w:rPr>
                <w:rFonts w:ascii="仿宋" w:hAnsi="仿宋" w:eastAsia="仿宋" w:cs="仿宋"/>
                <w:sz w:val="21"/>
                <w:szCs w:val="21"/>
              </w:rPr>
              <w:t>条件下的混合式教学模式的研究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15</w:t>
            </w:r>
          </w:p>
        </w:tc>
        <w:tc>
          <w:tcPr>
            <w:tcW w:w="7972" w:type="dxa"/>
            <w:vAlign w:val="top"/>
          </w:tcPr>
          <w:p>
            <w:pPr>
              <w:spacing w:before="52" w:line="216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职业教育数字化转型进程中</w:t>
            </w:r>
            <w:r>
              <w:rPr>
                <w:rFonts w:ascii="仿宋" w:hAnsi="仿宋" w:eastAsia="仿宋" w:cs="仿宋"/>
                <w:sz w:val="21"/>
                <w:szCs w:val="21"/>
              </w:rPr>
              <w:t>教学模式重构研究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16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基于移动互联网络环境的学习模式研究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4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17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职业教育推进课堂革命的实践</w:t>
            </w:r>
            <w:r>
              <w:rPr>
                <w:rFonts w:ascii="仿宋" w:hAnsi="仿宋" w:eastAsia="仿宋" w:cs="仿宋"/>
                <w:sz w:val="21"/>
                <w:szCs w:val="2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4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18</w:t>
            </w:r>
          </w:p>
        </w:tc>
        <w:tc>
          <w:tcPr>
            <w:tcW w:w="7972" w:type="dxa"/>
            <w:vAlign w:val="top"/>
          </w:tcPr>
          <w:p>
            <w:pPr>
              <w:spacing w:before="53" w:line="217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职业院校校企合作开发课程的</w:t>
            </w:r>
            <w:r>
              <w:rPr>
                <w:rFonts w:ascii="仿宋" w:hAnsi="仿宋" w:eastAsia="仿宋" w:cs="仿宋"/>
                <w:sz w:val="21"/>
                <w:szCs w:val="21"/>
              </w:rPr>
              <w:t>实践研究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6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19</w:t>
            </w:r>
          </w:p>
        </w:tc>
        <w:tc>
          <w:tcPr>
            <w:tcW w:w="7972" w:type="dxa"/>
            <w:vAlign w:val="top"/>
          </w:tcPr>
          <w:p>
            <w:pPr>
              <w:spacing w:before="56" w:line="219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职业教育模块化、项目化教</w:t>
            </w:r>
            <w:r>
              <w:rPr>
                <w:rFonts w:ascii="仿宋" w:hAnsi="仿宋" w:eastAsia="仿宋" w:cs="仿宋"/>
                <w:sz w:val="21"/>
                <w:szCs w:val="21"/>
              </w:rPr>
              <w:t>学模式改革研究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20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业院校思政课教学模式改革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5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D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21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其他同类研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066" w:type="dxa"/>
            <w:gridSpan w:val="2"/>
            <w:vAlign w:val="top"/>
          </w:tcPr>
          <w:p>
            <w:pPr>
              <w:spacing w:before="54" w:line="231" w:lineRule="auto"/>
              <w:ind w:left="11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.实践教学改</w:t>
            </w:r>
            <w:r>
              <w:rPr>
                <w:rFonts w:ascii="仿宋" w:hAnsi="仿宋" w:eastAsia="仿宋" w:cs="仿宋"/>
                <w:sz w:val="21"/>
                <w:szCs w:val="21"/>
              </w:rPr>
              <w:t>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4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01</w:t>
            </w:r>
          </w:p>
        </w:tc>
        <w:tc>
          <w:tcPr>
            <w:tcW w:w="7972" w:type="dxa"/>
            <w:vAlign w:val="top"/>
          </w:tcPr>
          <w:p>
            <w:pPr>
              <w:spacing w:before="54" w:line="217" w:lineRule="auto"/>
              <w:ind w:left="11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4"/>
                <w:sz w:val="21"/>
                <w:szCs w:val="21"/>
              </w:rPr>
              <w:t>共</w:t>
            </w:r>
            <w:r>
              <w:rPr>
                <w:rFonts w:ascii="仿宋" w:hAnsi="仿宋" w:eastAsia="仿宋" w:cs="仿宋"/>
                <w:spacing w:val="10"/>
                <w:sz w:val="21"/>
                <w:szCs w:val="21"/>
              </w:rPr>
              <w:t>享</w:t>
            </w:r>
            <w:r>
              <w:rPr>
                <w:rFonts w:ascii="仿宋" w:hAnsi="仿宋" w:eastAsia="仿宋" w:cs="仿宋"/>
                <w:spacing w:val="7"/>
                <w:sz w:val="21"/>
                <w:szCs w:val="21"/>
              </w:rPr>
              <w:t>性的大型智能(仿真)实习实训基地建设、运行及管理研究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02</w:t>
            </w:r>
          </w:p>
        </w:tc>
        <w:tc>
          <w:tcPr>
            <w:tcW w:w="7972" w:type="dxa"/>
            <w:vAlign w:val="top"/>
          </w:tcPr>
          <w:p>
            <w:pPr>
              <w:spacing w:before="54" w:line="217" w:lineRule="auto"/>
              <w:ind w:left="113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校企共建</w:t>
            </w:r>
            <w:r>
              <w:rPr>
                <w:rFonts w:ascii="仿宋" w:hAnsi="仿宋" w:eastAsia="仿宋" w:cs="仿宋"/>
                <w:sz w:val="21"/>
                <w:szCs w:val="21"/>
              </w:rPr>
              <w:t>技术创新服务平台和生产性实训基地的运行机制研究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8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03</w:t>
            </w:r>
          </w:p>
        </w:tc>
        <w:tc>
          <w:tcPr>
            <w:tcW w:w="7972" w:type="dxa"/>
            <w:vAlign w:val="top"/>
          </w:tcPr>
          <w:p>
            <w:pPr>
              <w:spacing w:before="58" w:line="218" w:lineRule="auto"/>
              <w:ind w:left="12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实训基地建设、管理、评价体制</w:t>
            </w:r>
            <w:r>
              <w:rPr>
                <w:rFonts w:ascii="仿宋" w:hAnsi="仿宋" w:eastAsia="仿宋" w:cs="仿宋"/>
                <w:sz w:val="21"/>
                <w:szCs w:val="21"/>
              </w:rPr>
              <w:t>机制改革创新研究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04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职业院校工程技术研发服务</w:t>
            </w:r>
            <w:r>
              <w:rPr>
                <w:rFonts w:ascii="仿宋" w:hAnsi="仿宋" w:eastAsia="仿宋" w:cs="仿宋"/>
                <w:sz w:val="21"/>
                <w:szCs w:val="21"/>
              </w:rPr>
              <w:t>中心建设研究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94" w:type="dxa"/>
            <w:vAlign w:val="top"/>
          </w:tcPr>
          <w:p>
            <w:pPr>
              <w:spacing w:before="86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05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职业院校实训指导教师队伍</w:t>
            </w:r>
            <w:r>
              <w:rPr>
                <w:rFonts w:ascii="仿宋" w:hAnsi="仿宋" w:eastAsia="仿宋" w:cs="仿宋"/>
                <w:sz w:val="21"/>
                <w:szCs w:val="21"/>
              </w:rPr>
              <w:t>建设及管理研究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8" w:type="default"/>
          <w:pgSz w:w="11907" w:h="16839"/>
          <w:pgMar w:top="400" w:right="1416" w:bottom="1779" w:left="1418" w:header="0" w:footer="1533" w:gutter="0"/>
          <w:cols w:space="720" w:num="1"/>
        </w:sectPr>
      </w:pPr>
    </w:p>
    <w:p/>
    <w:p/>
    <w:p/>
    <w:p/>
    <w:p/>
    <w:p/>
    <w:p>
      <w:pPr>
        <w:spacing w:line="191" w:lineRule="exact"/>
      </w:pPr>
    </w:p>
    <w:tbl>
      <w:tblPr>
        <w:tblStyle w:val="4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797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94" w:type="dxa"/>
            <w:vAlign w:val="top"/>
          </w:tcPr>
          <w:p>
            <w:pPr>
              <w:spacing w:before="88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06</w:t>
            </w:r>
          </w:p>
        </w:tc>
        <w:tc>
          <w:tcPr>
            <w:tcW w:w="7972" w:type="dxa"/>
            <w:vAlign w:val="top"/>
          </w:tcPr>
          <w:p>
            <w:pPr>
              <w:spacing w:before="58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职业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院校实训基地建设研究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1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07</w:t>
            </w:r>
          </w:p>
        </w:tc>
        <w:tc>
          <w:tcPr>
            <w:tcW w:w="7972" w:type="dxa"/>
            <w:vAlign w:val="top"/>
          </w:tcPr>
          <w:p>
            <w:pPr>
              <w:spacing w:before="51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职业院校虚拟仿真实训中心建</w:t>
            </w:r>
            <w:r>
              <w:rPr>
                <w:rFonts w:ascii="仿宋" w:hAnsi="仿宋" w:eastAsia="仿宋" w:cs="仿宋"/>
                <w:sz w:val="21"/>
                <w:szCs w:val="21"/>
              </w:rPr>
              <w:t>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0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08</w:t>
            </w:r>
          </w:p>
        </w:tc>
        <w:tc>
          <w:tcPr>
            <w:tcW w:w="7972" w:type="dxa"/>
            <w:vAlign w:val="top"/>
          </w:tcPr>
          <w:p>
            <w:pPr>
              <w:spacing w:before="51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职业技能鉴定质量管理体系建</w:t>
            </w:r>
            <w:r>
              <w:rPr>
                <w:rFonts w:ascii="仿宋" w:hAnsi="仿宋" w:eastAsia="仿宋" w:cs="仿宋"/>
                <w:sz w:val="21"/>
                <w:szCs w:val="21"/>
              </w:rPr>
              <w:t>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1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09</w:t>
            </w:r>
          </w:p>
        </w:tc>
        <w:tc>
          <w:tcPr>
            <w:tcW w:w="7972" w:type="dxa"/>
            <w:vAlign w:val="top"/>
          </w:tcPr>
          <w:p>
            <w:pPr>
              <w:spacing w:before="51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职业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培训体制机制创新研究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10</w:t>
            </w:r>
          </w:p>
        </w:tc>
        <w:tc>
          <w:tcPr>
            <w:tcW w:w="7972" w:type="dxa"/>
            <w:vAlign w:val="top"/>
          </w:tcPr>
          <w:p>
            <w:pPr>
              <w:spacing w:before="51" w:line="219" w:lineRule="auto"/>
              <w:ind w:left="12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实习实训考核评价体系的改革与</w:t>
            </w:r>
            <w:r>
              <w:rPr>
                <w:rFonts w:ascii="仿宋" w:hAnsi="仿宋" w:eastAsia="仿宋" w:cs="仿宋"/>
                <w:sz w:val="21"/>
                <w:szCs w:val="21"/>
              </w:rPr>
              <w:t>创新研究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11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2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学生岗位实习管理模式改革与创新研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6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12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业院校实践教学体系的研究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13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职业院校实践基地文化建设研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14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职业院校“校中厂”“厂中</w:t>
            </w:r>
            <w:r>
              <w:rPr>
                <w:rFonts w:ascii="仿宋" w:hAnsi="仿宋" w:eastAsia="仿宋" w:cs="仿宋"/>
                <w:sz w:val="21"/>
                <w:szCs w:val="21"/>
              </w:rPr>
              <w:t>校”运行实践研究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15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强化以育人为目标的实习实训考核评</w:t>
            </w:r>
            <w:r>
              <w:rPr>
                <w:rFonts w:ascii="仿宋" w:hAnsi="仿宋" w:eastAsia="仿宋" w:cs="仿宋"/>
                <w:sz w:val="21"/>
                <w:szCs w:val="21"/>
              </w:rPr>
              <w:t>价机制与办法研究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16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1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专业岗位实习标准与制</w:t>
            </w:r>
            <w:r>
              <w:rPr>
                <w:rFonts w:ascii="仿宋" w:hAnsi="仿宋" w:eastAsia="仿宋" w:cs="仿宋"/>
                <w:sz w:val="21"/>
                <w:szCs w:val="21"/>
              </w:rPr>
              <w:t>度体系研究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17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职业院校技术教学模式构建</w:t>
            </w:r>
            <w:r>
              <w:rPr>
                <w:rFonts w:ascii="仿宋" w:hAnsi="仿宋" w:eastAsia="仿宋" w:cs="仿宋"/>
                <w:sz w:val="21"/>
                <w:szCs w:val="21"/>
              </w:rPr>
              <w:t>的理论与实践研究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18</w:t>
            </w:r>
          </w:p>
        </w:tc>
        <w:tc>
          <w:tcPr>
            <w:tcW w:w="7972" w:type="dxa"/>
            <w:vAlign w:val="top"/>
          </w:tcPr>
          <w:p>
            <w:pPr>
              <w:spacing w:before="54" w:line="217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职业院校专业综合性实训项目</w:t>
            </w:r>
            <w:r>
              <w:rPr>
                <w:rFonts w:ascii="仿宋" w:hAnsi="仿宋" w:eastAsia="仿宋" w:cs="仿宋"/>
                <w:sz w:val="21"/>
                <w:szCs w:val="21"/>
              </w:rPr>
              <w:t>开发研究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E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19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其他同类研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066" w:type="dxa"/>
            <w:gridSpan w:val="2"/>
            <w:vAlign w:val="top"/>
          </w:tcPr>
          <w:p>
            <w:pPr>
              <w:spacing w:before="51" w:line="233" w:lineRule="auto"/>
              <w:ind w:left="11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.师资队伍建</w:t>
            </w:r>
            <w:r>
              <w:rPr>
                <w:rFonts w:ascii="仿宋" w:hAnsi="仿宋" w:eastAsia="仿宋" w:cs="仿宋"/>
                <w:sz w:val="21"/>
                <w:szCs w:val="21"/>
              </w:rPr>
              <w:t>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01</w:t>
            </w:r>
          </w:p>
        </w:tc>
        <w:tc>
          <w:tcPr>
            <w:tcW w:w="7972" w:type="dxa"/>
            <w:vAlign w:val="top"/>
          </w:tcPr>
          <w:p>
            <w:pPr>
              <w:spacing w:before="51" w:line="219" w:lineRule="auto"/>
              <w:ind w:left="12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“双师型”教师队伍建设模式和路径研究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02</w:t>
            </w:r>
          </w:p>
        </w:tc>
        <w:tc>
          <w:tcPr>
            <w:tcW w:w="7972" w:type="dxa"/>
            <w:vAlign w:val="top"/>
          </w:tcPr>
          <w:p>
            <w:pPr>
              <w:spacing w:before="52" w:line="217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教师教</w:t>
            </w:r>
            <w:r>
              <w:rPr>
                <w:rFonts w:ascii="仿宋" w:hAnsi="仿宋" w:eastAsia="仿宋" w:cs="仿宋"/>
                <w:sz w:val="21"/>
                <w:szCs w:val="21"/>
              </w:rPr>
              <w:t>学发展、教学激励机制和约束机制建设研究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03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职业院校教师评聘及管理制</w:t>
            </w:r>
            <w:r>
              <w:rPr>
                <w:rFonts w:ascii="仿宋" w:hAnsi="仿宋" w:eastAsia="仿宋" w:cs="仿宋"/>
                <w:sz w:val="21"/>
                <w:szCs w:val="21"/>
              </w:rPr>
              <w:t>度的改革研究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04</w:t>
            </w:r>
          </w:p>
        </w:tc>
        <w:tc>
          <w:tcPr>
            <w:tcW w:w="7972" w:type="dxa"/>
            <w:vAlign w:val="top"/>
          </w:tcPr>
          <w:p>
            <w:pPr>
              <w:spacing w:before="54" w:line="217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职业院校兼职教师队伍建设</w:t>
            </w:r>
            <w:r>
              <w:rPr>
                <w:rFonts w:ascii="仿宋" w:hAnsi="仿宋" w:eastAsia="仿宋" w:cs="仿宋"/>
                <w:sz w:val="21"/>
                <w:szCs w:val="21"/>
              </w:rPr>
              <w:t>及管理制度研究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05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职业院校教师能力标准和评</w:t>
            </w:r>
            <w:r>
              <w:rPr>
                <w:rFonts w:ascii="仿宋" w:hAnsi="仿宋" w:eastAsia="仿宋" w:cs="仿宋"/>
                <w:sz w:val="21"/>
                <w:szCs w:val="21"/>
              </w:rPr>
              <w:t>价体系建设研究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06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13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校企共建“</w:t>
            </w:r>
            <w:r>
              <w:rPr>
                <w:rFonts w:ascii="仿宋" w:hAnsi="仿宋" w:eastAsia="仿宋" w:cs="仿宋"/>
                <w:sz w:val="21"/>
                <w:szCs w:val="21"/>
              </w:rPr>
              <w:t>双师型”教师培养培训基地实践研究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07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2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“双师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型”教师培养体系建设研究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08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职业院校教师教学创新团队建</w:t>
            </w:r>
            <w:r>
              <w:rPr>
                <w:rFonts w:ascii="仿宋" w:hAnsi="仿宋" w:eastAsia="仿宋" w:cs="仿宋"/>
                <w:sz w:val="21"/>
                <w:szCs w:val="21"/>
              </w:rPr>
              <w:t>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09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3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中等职业学校班主任能力建设研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1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1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技艺技能传承</w:t>
            </w:r>
            <w:r>
              <w:rPr>
                <w:rFonts w:ascii="仿宋" w:hAnsi="仿宋" w:eastAsia="仿宋" w:cs="仿宋"/>
                <w:sz w:val="21"/>
                <w:szCs w:val="21"/>
              </w:rPr>
              <w:t>创新平台建设研究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11</w:t>
            </w:r>
          </w:p>
        </w:tc>
        <w:tc>
          <w:tcPr>
            <w:tcW w:w="7972" w:type="dxa"/>
            <w:vAlign w:val="top"/>
          </w:tcPr>
          <w:p>
            <w:pPr>
              <w:spacing w:before="52" w:line="217" w:lineRule="auto"/>
              <w:ind w:left="11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技能大师工作室</w:t>
            </w:r>
            <w:r>
              <w:rPr>
                <w:rFonts w:ascii="仿宋" w:hAnsi="仿宋" w:eastAsia="仿宋" w:cs="仿宋"/>
                <w:sz w:val="21"/>
                <w:szCs w:val="21"/>
              </w:rPr>
              <w:t>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12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教师队</w:t>
            </w:r>
            <w:r>
              <w:rPr>
                <w:rFonts w:ascii="仿宋" w:hAnsi="仿宋" w:eastAsia="仿宋" w:cs="仿宋"/>
                <w:sz w:val="21"/>
                <w:szCs w:val="21"/>
              </w:rPr>
              <w:t>伍思想政治与师德师风培养体系建设研究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13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教学名师</w:t>
            </w:r>
            <w:r>
              <w:rPr>
                <w:rFonts w:ascii="仿宋" w:hAnsi="仿宋" w:eastAsia="仿宋" w:cs="仿宋"/>
                <w:sz w:val="21"/>
                <w:szCs w:val="21"/>
              </w:rPr>
              <w:t>成长机制与培养模式研究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4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14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1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青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年教师成长与培养研究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4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15</w:t>
            </w:r>
          </w:p>
        </w:tc>
        <w:tc>
          <w:tcPr>
            <w:tcW w:w="7972" w:type="dxa"/>
            <w:vAlign w:val="top"/>
          </w:tcPr>
          <w:p>
            <w:pPr>
              <w:spacing w:before="54" w:line="219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职业教育教学名师示范效应研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6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16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职业院校教师心理健康问题研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17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教师信</w:t>
            </w:r>
            <w:r>
              <w:rPr>
                <w:rFonts w:ascii="仿宋" w:hAnsi="仿宋" w:eastAsia="仿宋" w:cs="仿宋"/>
                <w:sz w:val="21"/>
                <w:szCs w:val="21"/>
              </w:rPr>
              <w:t>息技术应用能力培养模式研究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4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18</w:t>
            </w:r>
          </w:p>
        </w:tc>
        <w:tc>
          <w:tcPr>
            <w:tcW w:w="7972" w:type="dxa"/>
            <w:vAlign w:val="top"/>
          </w:tcPr>
          <w:p>
            <w:pPr>
              <w:spacing w:before="54" w:line="217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职业院校专业带头人培养模式</w:t>
            </w:r>
            <w:r>
              <w:rPr>
                <w:rFonts w:ascii="仿宋" w:hAnsi="仿宋" w:eastAsia="仿宋" w:cs="仿宋"/>
                <w:sz w:val="21"/>
                <w:szCs w:val="2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19</w:t>
            </w:r>
          </w:p>
        </w:tc>
        <w:tc>
          <w:tcPr>
            <w:tcW w:w="7972" w:type="dxa"/>
            <w:vAlign w:val="top"/>
          </w:tcPr>
          <w:p>
            <w:pPr>
              <w:spacing w:before="54" w:line="219" w:lineRule="auto"/>
              <w:ind w:left="14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区域职业教育教师发展联盟建设研究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4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20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本科层</w:t>
            </w:r>
            <w:r>
              <w:rPr>
                <w:rFonts w:ascii="仿宋" w:hAnsi="仿宋" w:eastAsia="仿宋" w:cs="仿宋"/>
                <w:sz w:val="21"/>
                <w:szCs w:val="21"/>
              </w:rPr>
              <w:t>次职业教育教师团队培养路径研究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5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21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职业院校教师发展中心建设研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8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22</w:t>
            </w:r>
          </w:p>
        </w:tc>
        <w:tc>
          <w:tcPr>
            <w:tcW w:w="7972" w:type="dxa"/>
            <w:vAlign w:val="top"/>
          </w:tcPr>
          <w:p>
            <w:pPr>
              <w:spacing w:before="57" w:line="216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职业教育数字化转型背景下</w:t>
            </w:r>
            <w:r>
              <w:rPr>
                <w:rFonts w:ascii="仿宋" w:hAnsi="仿宋" w:eastAsia="仿宋" w:cs="仿宋"/>
                <w:sz w:val="21"/>
                <w:szCs w:val="21"/>
              </w:rPr>
              <w:t>教师数字素养提升研究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23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职业院校教师绩效激励机制研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21" w:hRule="atLeast"/>
        </w:trPr>
        <w:tc>
          <w:tcPr>
            <w:tcW w:w="1094" w:type="dxa"/>
            <w:vAlign w:val="top"/>
          </w:tcPr>
          <w:p>
            <w:pPr>
              <w:spacing w:before="87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F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24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其他同类研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9" w:type="default"/>
          <w:pgSz w:w="11907" w:h="16839"/>
          <w:pgMar w:top="400" w:right="1416" w:bottom="1783" w:left="1418" w:header="0" w:footer="1533" w:gutter="0"/>
          <w:cols w:space="720" w:num="1"/>
        </w:sectPr>
      </w:pPr>
    </w:p>
    <w:p/>
    <w:p/>
    <w:p/>
    <w:p/>
    <w:p/>
    <w:p/>
    <w:p>
      <w:pPr>
        <w:spacing w:line="191" w:lineRule="exact"/>
      </w:pPr>
    </w:p>
    <w:tbl>
      <w:tblPr>
        <w:tblStyle w:val="4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797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066" w:type="dxa"/>
            <w:gridSpan w:val="2"/>
            <w:vAlign w:val="top"/>
          </w:tcPr>
          <w:p>
            <w:pPr>
              <w:spacing w:before="57" w:line="234" w:lineRule="auto"/>
              <w:ind w:left="11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.教学管理与</w:t>
            </w:r>
            <w:r>
              <w:rPr>
                <w:rFonts w:ascii="仿宋" w:hAnsi="仿宋" w:eastAsia="仿宋" w:cs="仿宋"/>
                <w:sz w:val="21"/>
                <w:szCs w:val="21"/>
              </w:rPr>
              <w:t>质量监控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0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01</w:t>
            </w:r>
          </w:p>
        </w:tc>
        <w:tc>
          <w:tcPr>
            <w:tcW w:w="7972" w:type="dxa"/>
            <w:vAlign w:val="top"/>
          </w:tcPr>
          <w:p>
            <w:pPr>
              <w:spacing w:before="51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职业院校校际课程互选、学</w:t>
            </w:r>
            <w:r>
              <w:rPr>
                <w:rFonts w:ascii="仿宋" w:hAnsi="仿宋" w:eastAsia="仿宋" w:cs="仿宋"/>
                <w:sz w:val="21"/>
                <w:szCs w:val="21"/>
              </w:rPr>
              <w:t>分互认机制的实施研究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79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02</w:t>
            </w:r>
          </w:p>
        </w:tc>
        <w:tc>
          <w:tcPr>
            <w:tcW w:w="7972" w:type="dxa"/>
            <w:vAlign w:val="top"/>
          </w:tcPr>
          <w:p>
            <w:pPr>
              <w:spacing w:before="51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业院校完全学分制实施研究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0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03</w:t>
            </w:r>
          </w:p>
        </w:tc>
        <w:tc>
          <w:tcPr>
            <w:tcW w:w="7972" w:type="dxa"/>
            <w:vAlign w:val="top"/>
          </w:tcPr>
          <w:p>
            <w:pPr>
              <w:spacing w:before="50" w:line="218" w:lineRule="auto"/>
              <w:ind w:left="11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专业人才培养评价标准</w:t>
            </w:r>
            <w:r>
              <w:rPr>
                <w:rFonts w:ascii="仿宋" w:hAnsi="仿宋" w:eastAsia="仿宋" w:cs="仿宋"/>
                <w:sz w:val="21"/>
                <w:szCs w:val="21"/>
              </w:rPr>
              <w:t>体系构建研究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1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04</w:t>
            </w:r>
          </w:p>
        </w:tc>
        <w:tc>
          <w:tcPr>
            <w:tcW w:w="7972" w:type="dxa"/>
            <w:vAlign w:val="top"/>
          </w:tcPr>
          <w:p>
            <w:pPr>
              <w:spacing w:before="52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职业院校内部质量证体系建</w:t>
            </w:r>
            <w:r>
              <w:rPr>
                <w:rFonts w:ascii="仿宋" w:hAnsi="仿宋" w:eastAsia="仿宋" w:cs="仿宋"/>
                <w:sz w:val="21"/>
                <w:szCs w:val="21"/>
              </w:rPr>
              <w:t>设与诊改机制研究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1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05</w:t>
            </w:r>
          </w:p>
        </w:tc>
        <w:tc>
          <w:tcPr>
            <w:tcW w:w="7972" w:type="dxa"/>
            <w:vAlign w:val="top"/>
          </w:tcPr>
          <w:p>
            <w:pPr>
              <w:spacing w:before="52" w:line="219" w:lineRule="auto"/>
              <w:ind w:left="11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新时代基于类型</w:t>
            </w:r>
            <w:r>
              <w:rPr>
                <w:rFonts w:ascii="仿宋" w:hAnsi="仿宋" w:eastAsia="仿宋" w:cs="仿宋"/>
                <w:sz w:val="21"/>
                <w:szCs w:val="21"/>
              </w:rPr>
              <w:t>特征的职业教育评价改革研究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4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06</w:t>
            </w:r>
          </w:p>
        </w:tc>
        <w:tc>
          <w:tcPr>
            <w:tcW w:w="7972" w:type="dxa"/>
            <w:vAlign w:val="top"/>
          </w:tcPr>
          <w:p>
            <w:pPr>
              <w:spacing w:before="55" w:line="217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行业协</w:t>
            </w:r>
            <w:r>
              <w:rPr>
                <w:rFonts w:ascii="仿宋" w:hAnsi="仿宋" w:eastAsia="仿宋" w:cs="仿宋"/>
                <w:sz w:val="21"/>
                <w:szCs w:val="21"/>
              </w:rPr>
              <w:t>会参与职业院校人才培养质量评估制度研究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07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教学管</w:t>
            </w:r>
            <w:r>
              <w:rPr>
                <w:rFonts w:ascii="仿宋" w:hAnsi="仿宋" w:eastAsia="仿宋" w:cs="仿宋"/>
                <w:sz w:val="21"/>
                <w:szCs w:val="21"/>
              </w:rPr>
              <w:t>理队伍建设及管理机制创新研究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2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08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职业教育制度执行监管机制研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09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职业院校教学管理机制创新</w:t>
            </w:r>
            <w:r>
              <w:rPr>
                <w:rFonts w:ascii="仿宋" w:hAnsi="仿宋" w:eastAsia="仿宋" w:cs="仿宋"/>
                <w:sz w:val="21"/>
                <w:szCs w:val="21"/>
              </w:rPr>
              <w:t>的研究与实践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2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10</w:t>
            </w:r>
          </w:p>
        </w:tc>
        <w:tc>
          <w:tcPr>
            <w:tcW w:w="7972" w:type="dxa"/>
            <w:vAlign w:val="top"/>
          </w:tcPr>
          <w:p>
            <w:pPr>
              <w:spacing w:before="53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职业院校学生创新精神和实</w:t>
            </w:r>
            <w:r>
              <w:rPr>
                <w:rFonts w:ascii="仿宋" w:hAnsi="仿宋" w:eastAsia="仿宋" w:cs="仿宋"/>
                <w:sz w:val="21"/>
                <w:szCs w:val="21"/>
              </w:rPr>
              <w:t>践能力的评价体系建设研究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11</w:t>
            </w:r>
          </w:p>
        </w:tc>
        <w:tc>
          <w:tcPr>
            <w:tcW w:w="7972" w:type="dxa"/>
            <w:vAlign w:val="top"/>
          </w:tcPr>
          <w:p>
            <w:pPr>
              <w:spacing w:before="54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职业院校学生学习心理问题研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6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12</w:t>
            </w:r>
          </w:p>
        </w:tc>
        <w:tc>
          <w:tcPr>
            <w:tcW w:w="7972" w:type="dxa"/>
            <w:vAlign w:val="top"/>
          </w:tcPr>
          <w:p>
            <w:pPr>
              <w:spacing w:before="57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教学管理信</w:t>
            </w:r>
            <w:r>
              <w:rPr>
                <w:rFonts w:ascii="仿宋" w:hAnsi="仿宋" w:eastAsia="仿宋" w:cs="仿宋"/>
                <w:sz w:val="21"/>
                <w:szCs w:val="21"/>
              </w:rPr>
              <w:t>息化研究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3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13</w:t>
            </w:r>
          </w:p>
        </w:tc>
        <w:tc>
          <w:tcPr>
            <w:tcW w:w="7972" w:type="dxa"/>
            <w:vAlign w:val="top"/>
          </w:tcPr>
          <w:p>
            <w:pPr>
              <w:spacing w:before="55" w:line="218" w:lineRule="auto"/>
              <w:ind w:left="11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应用科研促进教学改革</w:t>
            </w:r>
            <w:r>
              <w:rPr>
                <w:rFonts w:ascii="仿宋" w:hAnsi="仿宋" w:eastAsia="仿宋" w:cs="仿宋"/>
                <w:sz w:val="21"/>
                <w:szCs w:val="2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4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14</w:t>
            </w:r>
          </w:p>
        </w:tc>
        <w:tc>
          <w:tcPr>
            <w:tcW w:w="7972" w:type="dxa"/>
            <w:vAlign w:val="top"/>
          </w:tcPr>
          <w:p>
            <w:pPr>
              <w:spacing w:before="55" w:line="217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职业院校学生能力增值性评价</w:t>
            </w:r>
            <w:r>
              <w:rPr>
                <w:rFonts w:ascii="仿宋" w:hAnsi="仿宋" w:eastAsia="仿宋" w:cs="仿宋"/>
                <w:sz w:val="21"/>
                <w:szCs w:val="2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5" w:line="186" w:lineRule="auto"/>
              <w:ind w:left="3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G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15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其他同类研</w:t>
            </w:r>
            <w:r>
              <w:rPr>
                <w:rFonts w:ascii="仿宋" w:hAnsi="仿宋" w:eastAsia="仿宋" w:cs="仿宋"/>
                <w:sz w:val="21"/>
                <w:szCs w:val="21"/>
              </w:rPr>
              <w:t>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066" w:type="dxa"/>
            <w:gridSpan w:val="2"/>
            <w:vAlign w:val="top"/>
          </w:tcPr>
          <w:p>
            <w:pPr>
              <w:spacing w:before="55" w:line="229" w:lineRule="auto"/>
              <w:ind w:left="11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H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.职业教育信息</w:t>
            </w:r>
            <w:r>
              <w:rPr>
                <w:rFonts w:ascii="仿宋" w:hAnsi="仿宋" w:eastAsia="仿宋" w:cs="仿宋"/>
                <w:sz w:val="21"/>
                <w:szCs w:val="21"/>
              </w:rPr>
              <w:t>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6" w:line="185" w:lineRule="auto"/>
              <w:ind w:left="3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H01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职业院校信息化教学未来发</w:t>
            </w:r>
            <w:r>
              <w:rPr>
                <w:rFonts w:ascii="仿宋" w:hAnsi="仿宋" w:eastAsia="仿宋" w:cs="仿宋"/>
                <w:sz w:val="21"/>
                <w:szCs w:val="21"/>
              </w:rPr>
              <w:t>展的目标、途径及趋势研究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8" w:line="185" w:lineRule="auto"/>
              <w:ind w:left="3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H02</w:t>
            </w:r>
          </w:p>
        </w:tc>
        <w:tc>
          <w:tcPr>
            <w:tcW w:w="7972" w:type="dxa"/>
            <w:vAlign w:val="top"/>
          </w:tcPr>
          <w:p>
            <w:pPr>
              <w:spacing w:before="58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职业院校教师能力大赛对教</w:t>
            </w:r>
            <w:r>
              <w:rPr>
                <w:rFonts w:ascii="仿宋" w:hAnsi="仿宋" w:eastAsia="仿宋" w:cs="仿宋"/>
                <w:sz w:val="21"/>
                <w:szCs w:val="21"/>
              </w:rPr>
              <w:t>育信息化提升的分析与研究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6" w:line="185" w:lineRule="auto"/>
              <w:ind w:left="3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H03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职业教育信息化教学资源</w:t>
            </w:r>
            <w:r>
              <w:rPr>
                <w:rFonts w:ascii="仿宋" w:hAnsi="仿宋" w:eastAsia="仿宋" w:cs="仿宋"/>
                <w:sz w:val="21"/>
                <w:szCs w:val="21"/>
              </w:rPr>
              <w:t>建设规范与标准、共建与共享机制研究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H04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2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职业院校智能校园建设现状与</w:t>
            </w:r>
            <w:r>
              <w:rPr>
                <w:rFonts w:ascii="仿宋" w:hAnsi="仿宋" w:eastAsia="仿宋" w:cs="仿宋"/>
                <w:sz w:val="21"/>
                <w:szCs w:val="21"/>
              </w:rPr>
              <w:t>对策研究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6" w:line="185" w:lineRule="auto"/>
              <w:ind w:left="3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H05</w:t>
            </w:r>
          </w:p>
        </w:tc>
        <w:tc>
          <w:tcPr>
            <w:tcW w:w="7972" w:type="dxa"/>
            <w:vAlign w:val="top"/>
          </w:tcPr>
          <w:p>
            <w:pPr>
              <w:spacing w:before="56" w:line="216" w:lineRule="auto"/>
              <w:ind w:left="11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云计算、大数据、移动</w:t>
            </w:r>
            <w:r>
              <w:rPr>
                <w:rFonts w:ascii="仿宋" w:hAnsi="仿宋" w:eastAsia="仿宋" w:cs="仿宋"/>
                <w:sz w:val="21"/>
                <w:szCs w:val="21"/>
              </w:rPr>
              <w:t>互联等新兴技术在职业教育信息化中的应用研究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6" w:line="185" w:lineRule="auto"/>
              <w:ind w:left="3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H06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0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"/>
                <w:sz w:val="21"/>
                <w:szCs w:val="21"/>
              </w:rPr>
              <w:t>信息化</w:t>
            </w:r>
            <w:r>
              <w:rPr>
                <w:rFonts w:ascii="仿宋" w:hAnsi="仿宋" w:eastAsia="仿宋" w:cs="仿宋"/>
                <w:sz w:val="21"/>
                <w:szCs w:val="21"/>
              </w:rPr>
              <w:t>技术对职业教育影响的分析与研究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H07</w:t>
            </w:r>
          </w:p>
        </w:tc>
        <w:tc>
          <w:tcPr>
            <w:tcW w:w="7972" w:type="dxa"/>
            <w:vAlign w:val="top"/>
          </w:tcPr>
          <w:p>
            <w:pPr>
              <w:spacing w:before="55" w:line="217" w:lineRule="auto"/>
              <w:ind w:left="1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教育信</w:t>
            </w:r>
            <w:r>
              <w:rPr>
                <w:rFonts w:ascii="仿宋" w:hAnsi="仿宋" w:eastAsia="仿宋" w:cs="仿宋"/>
                <w:sz w:val="21"/>
                <w:szCs w:val="21"/>
              </w:rPr>
              <w:t>息化对教师地位和作用的影响分析与研究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8" w:line="185" w:lineRule="auto"/>
              <w:ind w:left="3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H08</w:t>
            </w:r>
          </w:p>
        </w:tc>
        <w:tc>
          <w:tcPr>
            <w:tcW w:w="7972" w:type="dxa"/>
            <w:vAlign w:val="top"/>
          </w:tcPr>
          <w:p>
            <w:pPr>
              <w:spacing w:before="57" w:line="216" w:lineRule="auto"/>
              <w:ind w:left="11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数字化赋能职业教育</w:t>
            </w:r>
            <w:r>
              <w:rPr>
                <w:rFonts w:ascii="仿宋" w:hAnsi="仿宋" w:eastAsia="仿宋" w:cs="仿宋"/>
                <w:sz w:val="21"/>
                <w:szCs w:val="21"/>
              </w:rPr>
              <w:t>专业转型升级的研究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6" w:line="185" w:lineRule="auto"/>
              <w:ind w:left="3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H09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1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数字技术赋能课堂教</w:t>
            </w:r>
            <w:r>
              <w:rPr>
                <w:rFonts w:ascii="仿宋" w:hAnsi="仿宋" w:eastAsia="仿宋" w:cs="仿宋"/>
                <w:sz w:val="21"/>
                <w:szCs w:val="21"/>
              </w:rPr>
              <w:t>学创新实践研究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5" w:line="185" w:lineRule="auto"/>
              <w:ind w:left="3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H10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1"/>
                <w:szCs w:val="21"/>
              </w:rPr>
              <w:t>基于新一代信息技术支撑的教学评价改革研究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94" w:type="dxa"/>
            <w:vAlign w:val="top"/>
          </w:tcPr>
          <w:p>
            <w:pPr>
              <w:spacing w:before="87" w:line="186" w:lineRule="auto"/>
              <w:ind w:left="3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H11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1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数字赋能职业院校治</w:t>
            </w:r>
            <w:r>
              <w:rPr>
                <w:rFonts w:ascii="仿宋" w:hAnsi="仿宋" w:eastAsia="仿宋" w:cs="仿宋"/>
                <w:sz w:val="21"/>
                <w:szCs w:val="21"/>
              </w:rPr>
              <w:t>理体系现代化研究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94" w:type="dxa"/>
            <w:vAlign w:val="top"/>
          </w:tcPr>
          <w:p>
            <w:pPr>
              <w:spacing w:before="87" w:line="186" w:lineRule="auto"/>
              <w:ind w:left="3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H12</w:t>
            </w:r>
          </w:p>
        </w:tc>
        <w:tc>
          <w:tcPr>
            <w:tcW w:w="7972" w:type="dxa"/>
            <w:vAlign w:val="top"/>
          </w:tcPr>
          <w:p>
            <w:pPr>
              <w:spacing w:before="56" w:line="218" w:lineRule="auto"/>
              <w:ind w:left="11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数字化时代技术技能</w:t>
            </w:r>
            <w:r>
              <w:rPr>
                <w:rFonts w:ascii="仿宋" w:hAnsi="仿宋" w:eastAsia="仿宋" w:cs="仿宋"/>
                <w:sz w:val="21"/>
                <w:szCs w:val="21"/>
              </w:rPr>
              <w:t>人才学习特征分析及学习行为研究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066" w:type="dxa"/>
            <w:gridSpan w:val="2"/>
            <w:vAlign w:val="top"/>
          </w:tcPr>
          <w:p>
            <w:pPr>
              <w:spacing w:before="56" w:line="229" w:lineRule="auto"/>
              <w:ind w:left="13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5"/>
                <w:sz w:val="21"/>
                <w:szCs w:val="21"/>
              </w:rPr>
              <w:t>I</w:t>
            </w:r>
            <w:r>
              <w:rPr>
                <w:rFonts w:ascii="仿宋" w:hAnsi="仿宋" w:eastAsia="仿宋" w:cs="仿宋"/>
                <w:spacing w:val="-7"/>
                <w:sz w:val="21"/>
                <w:szCs w:val="21"/>
              </w:rPr>
              <w:t>.</w:t>
            </w:r>
            <w:r>
              <w:rPr>
                <w:rFonts w:ascii="仿宋" w:hAnsi="仿宋" w:eastAsia="仿宋" w:cs="仿宋"/>
                <w:spacing w:val="-5"/>
                <w:sz w:val="21"/>
                <w:szCs w:val="21"/>
              </w:rPr>
              <w:t>其他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94" w:type="dxa"/>
            <w:vAlign w:val="top"/>
          </w:tcPr>
          <w:p>
            <w:pPr>
              <w:spacing w:before="89" w:line="185" w:lineRule="auto"/>
              <w:ind w:left="41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5"/>
                <w:sz w:val="21"/>
                <w:szCs w:val="21"/>
              </w:rPr>
              <w:t>I</w:t>
            </w:r>
            <w:r>
              <w:rPr>
                <w:rFonts w:ascii="仿宋" w:hAnsi="仿宋" w:eastAsia="仿宋" w:cs="仿宋"/>
                <w:spacing w:val="-6"/>
                <w:sz w:val="21"/>
                <w:szCs w:val="21"/>
              </w:rPr>
              <w:t>0</w:t>
            </w:r>
            <w:r>
              <w:rPr>
                <w:rFonts w:ascii="仿宋" w:hAnsi="仿宋" w:eastAsia="仿宋" w:cs="仿宋"/>
                <w:spacing w:val="-5"/>
                <w:sz w:val="21"/>
                <w:szCs w:val="21"/>
              </w:rPr>
              <w:t>1</w:t>
            </w:r>
          </w:p>
        </w:tc>
        <w:tc>
          <w:tcPr>
            <w:tcW w:w="7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94" w:type="dxa"/>
            <w:vAlign w:val="top"/>
          </w:tcPr>
          <w:p>
            <w:pPr>
              <w:spacing w:before="86" w:line="185" w:lineRule="auto"/>
              <w:ind w:left="41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5"/>
                <w:sz w:val="21"/>
                <w:szCs w:val="21"/>
              </w:rPr>
              <w:t>I</w:t>
            </w:r>
            <w:r>
              <w:rPr>
                <w:rFonts w:ascii="仿宋" w:hAnsi="仿宋" w:eastAsia="仿宋" w:cs="仿宋"/>
                <w:spacing w:val="-6"/>
                <w:sz w:val="21"/>
                <w:szCs w:val="21"/>
              </w:rPr>
              <w:t>0</w:t>
            </w:r>
            <w:r>
              <w:rPr>
                <w:rFonts w:ascii="仿宋" w:hAnsi="仿宋" w:eastAsia="仿宋" w:cs="仿宋"/>
                <w:spacing w:val="-5"/>
                <w:sz w:val="21"/>
                <w:szCs w:val="21"/>
              </w:rPr>
              <w:t>2</w:t>
            </w:r>
          </w:p>
        </w:tc>
        <w:tc>
          <w:tcPr>
            <w:tcW w:w="7972" w:type="dxa"/>
            <w:vAlign w:val="top"/>
          </w:tcPr>
          <w:p>
            <w:pPr>
              <w:spacing w:before="190" w:line="131" w:lineRule="exact"/>
              <w:ind w:left="13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9"/>
                <w:position w:val="-4"/>
                <w:sz w:val="21"/>
                <w:szCs w:val="21"/>
              </w:rPr>
              <w:t>…</w:t>
            </w:r>
            <w:r>
              <w:rPr>
                <w:rFonts w:ascii="仿宋" w:hAnsi="仿宋" w:eastAsia="仿宋" w:cs="仿宋"/>
                <w:spacing w:val="-8"/>
                <w:position w:val="-4"/>
                <w:sz w:val="21"/>
                <w:szCs w:val="21"/>
              </w:rPr>
              <w:t>…</w:t>
            </w:r>
          </w:p>
        </w:tc>
      </w:tr>
    </w:tbl>
    <w:p>
      <w:pPr>
        <w:spacing w:before="106" w:line="217" w:lineRule="auto"/>
        <w:rPr>
          <w:rFonts w:ascii="仿宋" w:hAnsi="仿宋" w:eastAsia="仿宋" w:cs="仿宋"/>
          <w:sz w:val="21"/>
          <w:szCs w:val="21"/>
        </w:rPr>
      </w:pPr>
      <w:bookmarkStart w:id="0" w:name="_GoBack"/>
      <w:bookmarkEnd w:id="0"/>
    </w:p>
    <w:sectPr>
      <w:footerReference r:id="rId10" w:type="default"/>
      <w:pgSz w:w="11907" w:h="16839"/>
      <w:pgMar w:top="400" w:right="1416" w:bottom="1783" w:left="1418" w:header="0" w:footer="153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right="424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2"/>
        <w:sz w:val="28"/>
        <w:szCs w:val="28"/>
      </w:rPr>
      <w:t xml:space="preserve">— </w:t>
    </w:r>
    <w:r>
      <w:rPr>
        <w:rFonts w:ascii="Times New Roman" w:hAnsi="Times New Roman" w:eastAsia="Times New Roman" w:cs="Times New Roman"/>
        <w:spacing w:val="1"/>
        <w:sz w:val="28"/>
        <w:szCs w:val="28"/>
      </w:rPr>
      <w:t>5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424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2"/>
        <w:sz w:val="28"/>
        <w:szCs w:val="28"/>
      </w:rPr>
      <w:t xml:space="preserve">— </w:t>
    </w:r>
    <w:r>
      <w:rPr>
        <w:rFonts w:ascii="Times New Roman" w:hAnsi="Times New Roman" w:eastAsia="Times New Roman" w:cs="Times New Roman"/>
        <w:spacing w:val="1"/>
        <w:sz w:val="28"/>
        <w:szCs w:val="28"/>
      </w:rPr>
      <w:t>6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right="424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2"/>
        <w:sz w:val="28"/>
        <w:szCs w:val="28"/>
      </w:rPr>
      <w:t xml:space="preserve">— </w:t>
    </w:r>
    <w:r>
      <w:rPr>
        <w:rFonts w:ascii="Times New Roman" w:hAnsi="Times New Roman" w:eastAsia="Times New Roman" w:cs="Times New Roman"/>
        <w:spacing w:val="1"/>
        <w:sz w:val="28"/>
        <w:szCs w:val="28"/>
      </w:rPr>
      <w:t>7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424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2"/>
        <w:sz w:val="28"/>
        <w:szCs w:val="28"/>
      </w:rPr>
      <w:t xml:space="preserve">— </w:t>
    </w:r>
    <w:r>
      <w:rPr>
        <w:rFonts w:ascii="Times New Roman" w:hAnsi="Times New Roman" w:eastAsia="Times New Roman" w:cs="Times New Roman"/>
        <w:spacing w:val="1"/>
        <w:sz w:val="28"/>
        <w:szCs w:val="28"/>
      </w:rPr>
      <w:t>8 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424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22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ZiZmUwNTI5ZWVhNjFhOWJlMWY1YzBiZjRjODAzYjIifQ=="/>
  </w:docVars>
  <w:rsids>
    <w:rsidRoot w:val="00000000"/>
    <w:rsid w:val="2CC30A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22</Pages>
  <Words>7215</Words>
  <Characters>8455</Characters>
  <TotalTime>0</TotalTime>
  <ScaleCrop>false</ScaleCrop>
  <LinksUpToDate>false</LinksUpToDate>
  <CharactersWithSpaces>8843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2023-07-12T15:31:00Z</dcterms:created>
  <dc:creator>文印2</dc:creator>
  <cp:lastModifiedBy>文档存本地丢失不负责</cp:lastModifiedBy>
  <dcterms:modified xsi:type="dcterms:W3CDTF">2023-07-15T07:53:42Z</dcterms:modified>
  <dc:title>山东省教育厅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2023-07-15T15:19:19Z</vt:filetime>
  </property>
  <property fmtid="{D5CDD505-2E9C-101B-9397-08002B2CF9AE}" pid="4" name="KSOProductBuildVer">
    <vt:lpwstr>2052-11.1.0.14309</vt:lpwstr>
  </property>
  <property fmtid="{D5CDD505-2E9C-101B-9397-08002B2CF9AE}" pid="5" name="ICV">
    <vt:lpwstr>0D8B329CCD1046E2823CF20D19DC2753_12</vt:lpwstr>
  </property>
</Properties>
</file>